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77" w:rsidRPr="00D479E9" w:rsidRDefault="00D479E9" w:rsidP="00D479E9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D479E9" w:rsidRPr="00D479E9" w:rsidRDefault="00D479E9" w:rsidP="00D479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D479E9" w:rsidRPr="00D479E9" w:rsidRDefault="00D479E9" w:rsidP="00D479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 w:rsidR="00BD3727"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 w:rsidR="00BD3727">
        <w:rPr>
          <w:rFonts w:ascii="Century Gothic" w:hAnsi="Century Gothic"/>
        </w:rPr>
        <w:t xml:space="preserve"> *</w:t>
      </w:r>
      <w:r w:rsidR="00BD3727">
        <w:rPr>
          <w:rFonts w:ascii="Century Gothic" w:hAnsi="Century Gothic"/>
          <w:i/>
        </w:rPr>
        <w:t>Works Consulted</w:t>
      </w:r>
    </w:p>
    <w:p w:rsidR="00D479E9" w:rsidRPr="00D479E9" w:rsidRDefault="00D479E9" w:rsidP="00D479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D479E9" w:rsidRPr="00D479E9" w:rsidRDefault="00D479E9" w:rsidP="00D479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rPr>
          <w:rFonts w:ascii="Century Gothic" w:hAnsi="Century Gothic"/>
        </w:rPr>
      </w:pPr>
    </w:p>
    <w:p w:rsidR="00BD3727" w:rsidRPr="00D479E9" w:rsidRDefault="00BD3727" w:rsidP="00BD3727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BD3727" w:rsidRPr="00D479E9" w:rsidRDefault="00BD3727" w:rsidP="00BD372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BD3727" w:rsidRPr="00D479E9" w:rsidRDefault="00BD3727" w:rsidP="00BD372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BD3727" w:rsidRPr="00D479E9" w:rsidRDefault="00BD3727" w:rsidP="00BD372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rPr>
          <w:rFonts w:ascii="Century Gothic" w:hAnsi="Century Gothic"/>
        </w:rPr>
      </w:pPr>
    </w:p>
    <w:p w:rsidR="00BD3727" w:rsidRPr="00D479E9" w:rsidRDefault="00BD3727" w:rsidP="00BD3727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BD3727" w:rsidRPr="00D479E9" w:rsidRDefault="00BD3727" w:rsidP="00BD372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BD3727" w:rsidRPr="00D479E9" w:rsidRDefault="00BD3727" w:rsidP="00BD372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BD3727" w:rsidRPr="00D479E9" w:rsidRDefault="00BD3727" w:rsidP="00BD372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rPr>
          <w:rFonts w:ascii="Century Gothic" w:hAnsi="Century Gothic"/>
        </w:rPr>
      </w:pPr>
    </w:p>
    <w:p w:rsidR="00D479E9" w:rsidRPr="00D479E9" w:rsidRDefault="00D479E9" w:rsidP="00D479E9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D479E9" w:rsidRPr="00D479E9" w:rsidRDefault="00D479E9" w:rsidP="00D479E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D479E9" w:rsidRPr="00D479E9" w:rsidRDefault="00D479E9" w:rsidP="00D479E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D479E9" w:rsidRPr="00D479E9" w:rsidRDefault="00D479E9" w:rsidP="00D479E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lastRenderedPageBreak/>
        <w:t>Research Project Guide</w:t>
      </w:r>
    </w:p>
    <w:p w:rsidR="00D479E9" w:rsidRPr="00D479E9" w:rsidRDefault="00D479E9" w:rsidP="00D479E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D479E9" w:rsidRPr="00D479E9" w:rsidRDefault="00D479E9" w:rsidP="00D479E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D479E9" w:rsidRPr="00D479E9" w:rsidRDefault="00D479E9" w:rsidP="00D479E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rPr>
          <w:rFonts w:ascii="Century Gothic" w:hAnsi="Century Gothic"/>
        </w:rPr>
      </w:pPr>
    </w:p>
    <w:p w:rsidR="00D479E9" w:rsidRPr="00D479E9" w:rsidRDefault="00D479E9" w:rsidP="00D479E9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D479E9" w:rsidRPr="00D479E9" w:rsidRDefault="00D479E9" w:rsidP="00D479E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D479E9" w:rsidRPr="00D479E9" w:rsidRDefault="00D479E9" w:rsidP="00D479E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D479E9" w:rsidRPr="00D479E9" w:rsidRDefault="00D479E9" w:rsidP="00D479E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rPr>
          <w:rFonts w:ascii="Century Gothic" w:hAnsi="Century Gothic"/>
        </w:rPr>
      </w:pPr>
    </w:p>
    <w:p w:rsidR="00D479E9" w:rsidRPr="00D479E9" w:rsidRDefault="00D479E9" w:rsidP="00D479E9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D479E9" w:rsidRPr="00D479E9" w:rsidRDefault="00D479E9" w:rsidP="00D479E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D479E9" w:rsidRPr="00D479E9" w:rsidRDefault="00D479E9" w:rsidP="00D479E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D479E9" w:rsidRPr="00D479E9" w:rsidRDefault="00D479E9" w:rsidP="00D479E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p w:rsidR="00D479E9" w:rsidRPr="00D479E9" w:rsidRDefault="00D479E9" w:rsidP="00D479E9">
      <w:pPr>
        <w:rPr>
          <w:rFonts w:ascii="Century Gothic" w:hAnsi="Century Gothic"/>
        </w:rPr>
      </w:pPr>
    </w:p>
    <w:p w:rsidR="00D479E9" w:rsidRPr="00D479E9" w:rsidRDefault="00D479E9" w:rsidP="00D479E9">
      <w:pPr>
        <w:jc w:val="center"/>
        <w:rPr>
          <w:rFonts w:ascii="Century Gothic" w:hAnsi="Century Gothic"/>
          <w:b/>
          <w:u w:val="single"/>
        </w:rPr>
      </w:pPr>
      <w:r w:rsidRPr="00D479E9">
        <w:rPr>
          <w:rFonts w:ascii="Century Gothic" w:hAnsi="Century Gothic"/>
          <w:b/>
          <w:u w:val="single"/>
        </w:rPr>
        <w:t>Research Project Guide</w:t>
      </w:r>
    </w:p>
    <w:p w:rsidR="00D479E9" w:rsidRPr="00D479E9" w:rsidRDefault="00D479E9" w:rsidP="00D479E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Find</w:t>
      </w:r>
      <w:r w:rsidRPr="00D479E9">
        <w:rPr>
          <w:rFonts w:ascii="Century Gothic" w:hAnsi="Century Gothic"/>
        </w:rPr>
        <w:t xml:space="preserve"> a source (article, website, journal, etc.)</w:t>
      </w:r>
    </w:p>
    <w:p w:rsidR="00BD3727" w:rsidRPr="00D479E9" w:rsidRDefault="00BD3727" w:rsidP="00BD372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Read</w:t>
      </w:r>
      <w:r>
        <w:rPr>
          <w:rFonts w:ascii="Century Gothic" w:hAnsi="Century Gothic"/>
          <w:b/>
        </w:rPr>
        <w:t>/Evaluate</w:t>
      </w:r>
      <w:r w:rsidRPr="00D479E9">
        <w:rPr>
          <w:rFonts w:ascii="Century Gothic" w:hAnsi="Century Gothic"/>
        </w:rPr>
        <w:t xml:space="preserve"> the source (decide if it’s useful or not)</w:t>
      </w:r>
      <w:r>
        <w:rPr>
          <w:rFonts w:ascii="Century Gothic" w:hAnsi="Century Gothic"/>
        </w:rPr>
        <w:t xml:space="preserve"> *</w:t>
      </w:r>
      <w:r>
        <w:rPr>
          <w:rFonts w:ascii="Century Gothic" w:hAnsi="Century Gothic"/>
          <w:i/>
        </w:rPr>
        <w:t>Works Consulted</w:t>
      </w:r>
    </w:p>
    <w:p w:rsidR="00D479E9" w:rsidRPr="00D479E9" w:rsidRDefault="00D479E9" w:rsidP="00D479E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bookmarkStart w:id="0" w:name="_GoBack"/>
      <w:bookmarkEnd w:id="0"/>
      <w:r w:rsidRPr="00D479E9">
        <w:rPr>
          <w:rFonts w:ascii="Century Gothic" w:hAnsi="Century Gothic"/>
          <w:b/>
        </w:rPr>
        <w:t>Cite</w:t>
      </w:r>
      <w:r w:rsidRPr="00D479E9">
        <w:rPr>
          <w:rFonts w:ascii="Century Gothic" w:hAnsi="Century Gothic"/>
        </w:rPr>
        <w:t xml:space="preserve"> the source in </w:t>
      </w:r>
      <w:proofErr w:type="spellStart"/>
      <w:r w:rsidRPr="00D479E9">
        <w:rPr>
          <w:rFonts w:ascii="Century Gothic" w:hAnsi="Century Gothic"/>
        </w:rPr>
        <w:t>Noodletools</w:t>
      </w:r>
      <w:proofErr w:type="spellEnd"/>
      <w:r w:rsidRPr="00D479E9">
        <w:rPr>
          <w:rFonts w:ascii="Century Gothic" w:hAnsi="Century Gothic"/>
        </w:rPr>
        <w:t xml:space="preserve"> (see step sheet)</w:t>
      </w:r>
    </w:p>
    <w:p w:rsidR="00D479E9" w:rsidRPr="00D479E9" w:rsidRDefault="00D479E9" w:rsidP="00D479E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479E9">
        <w:rPr>
          <w:rFonts w:ascii="Century Gothic" w:hAnsi="Century Gothic"/>
          <w:b/>
        </w:rPr>
        <w:t>Create</w:t>
      </w:r>
      <w:r w:rsidRPr="00D479E9">
        <w:rPr>
          <w:rFonts w:ascii="Century Gothic" w:hAnsi="Century Gothic"/>
        </w:rPr>
        <w:t xml:space="preserve"> notecards for the source (see step sheet)</w:t>
      </w:r>
    </w:p>
    <w:sectPr w:rsidR="00D479E9" w:rsidRPr="00D479E9" w:rsidSect="00D479E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41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16A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D72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D33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4C2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1241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1F1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3202"/>
    <w:multiLevelType w:val="hybridMultilevel"/>
    <w:tmpl w:val="63AA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0DD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7D1D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220C"/>
    <w:multiLevelType w:val="hybridMultilevel"/>
    <w:tmpl w:val="309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9E9"/>
    <w:rsid w:val="00BD3727"/>
    <w:rsid w:val="00D479E9"/>
    <w:rsid w:val="00D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4AE7A-E629-4A10-8BC9-446B8C5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E780-462C-4091-ADCC-57436E62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alangkamp</dc:creator>
  <cp:keywords/>
  <dc:description/>
  <cp:lastModifiedBy>Alicia Langkamp</cp:lastModifiedBy>
  <cp:revision>2</cp:revision>
  <dcterms:created xsi:type="dcterms:W3CDTF">2013-12-02T12:02:00Z</dcterms:created>
  <dcterms:modified xsi:type="dcterms:W3CDTF">2015-12-07T15:04:00Z</dcterms:modified>
</cp:coreProperties>
</file>